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58" w:rsidRPr="008D3B9F" w:rsidRDefault="00E51258" w:rsidP="008D3B9F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8D3B9F">
        <w:rPr>
          <w:rFonts w:ascii="Arial" w:hAnsi="Arial" w:cs="Arial"/>
          <w:b/>
          <w:color w:val="404040" w:themeColor="text1" w:themeTint="BF"/>
          <w:sz w:val="36"/>
          <w:szCs w:val="36"/>
        </w:rPr>
        <w:t>Пенсионный фонд начал прием заявлений на два новых пособия семьям</w:t>
      </w:r>
    </w:p>
    <w:p w:rsidR="008D3B9F" w:rsidRPr="008D3B9F" w:rsidRDefault="008D3B9F" w:rsidP="008D3B9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8D3B9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8D3B9F" w:rsidRPr="008D3B9F" w:rsidRDefault="008D3B9F" w:rsidP="008D3B9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8D3B9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01.07.2021 г.</w:t>
      </w:r>
    </w:p>
    <w:p w:rsidR="008D3B9F" w:rsidRPr="008D3B9F" w:rsidRDefault="008D3B9F" w:rsidP="008D3B9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8D3B9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8D3B9F" w:rsidRPr="008D3B9F" w:rsidRDefault="008D3B9F" w:rsidP="008D3B9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Правительство РФ опубликовало правила выплаты новых ежемесячных пособий неполным семьям с детьми 8–16 лет включительно и беременным женщинам. Согласно постановлению, заявления на выплаты начали приниматься сегодня на портале </w:t>
      </w:r>
      <w:proofErr w:type="spellStart"/>
      <w:r w:rsidRPr="008D3B9F">
        <w:rPr>
          <w:rFonts w:ascii="Arial" w:hAnsi="Arial" w:cs="Arial"/>
          <w:b/>
          <w:color w:val="404040" w:themeColor="text1" w:themeTint="BF"/>
          <w:sz w:val="24"/>
          <w:szCs w:val="24"/>
        </w:rPr>
        <w:t>госуслуг</w:t>
      </w:r>
      <w:proofErr w:type="spellEnd"/>
      <w:r w:rsidRPr="008D3B9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и в клиентских службах Пенсионного фонда по месту постоянной или временной регистрации заявителя либо по месту фактического жительства, если регистрации нет.</w:t>
      </w: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>Чтобы получить средства за июль, семьям необязательно подавать заявление в ближайшие дни, это можно сделать в течение всего месяца. Необходимые документы при этом можно донести позже, в течение 10 рабочих дней со дня приема заявления – моментом обращения будет считаться именно его подача.</w:t>
      </w: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>Согласно регламенту, принятые документы рассматриваются до 10 рабочих дней. В течение этого времени отделения фонда сделают межведомственные запросы, чтобы проверить представленную информацию и оценить право семьи на выплаты.</w:t>
      </w: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>В отдельных случаях срок рассмотрения может дополнительно продлеваться на 20 рабочих дней. Например, если Пенсионный фонд не получит от контрагентов запрошенные данные.</w:t>
      </w: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 xml:space="preserve">Следует отметить, что новые пособия будут выплачиваться семьям только </w:t>
      </w:r>
      <w:proofErr w:type="spellStart"/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>безналично</w:t>
      </w:r>
      <w:proofErr w:type="spellEnd"/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 xml:space="preserve"> на счет в банке. Если к счету привязана карта, то, согласно требованиям федерального закона о национальной платежной системе, это обязательно должна быть карта «Мир». Родителям также стоит помнить, что при заполнении заявлений указываются именно реквизиты лицевого счета в банке, а не номер карты.</w:t>
      </w: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>Отметим, что в каждом регионе России установлен свой размер выплат. Он зависит от местного прожиточного минимума. В случае с выплатой неполным семьям это 50% прожиточного минимума ребенка, в случае с выплатой по беременности – 50% прожиточного минимума трудоспособного взрослого.</w:t>
      </w: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 xml:space="preserve">Важным условием для получения пособий является размер дохода семьи. По правилам он не должен превышать прожиточного минимума на душу населения в субъекте. При подсчете дохода наряду с такими выплатами, как зарплата, стипендия или пенсия, также учитываются доходы от предпринимательской деятельности, частной практики, алименты и ряд других. Отдельные меры поддержки государства при этом не будут приниматься в </w:t>
      </w: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расчет. Среди них ежемесячное пособие Пенсионного фонда по уходу за детьми-инвалидами или, например, «карантинные» выплаты, которые фонд предоставлял семьям с детьми в прошлом году.</w:t>
      </w: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>Помимо дохода, для назначения пособия будет также приниматься во внимание имущество семьи, включая квартиры, автомобили, земельные участки и прочее. Если в собственности, например, больше одной квартиры, их совокупная площадь не должна превышать 24 кв. метра на человека.</w:t>
      </w: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>Постановление также определяет, что для получения выплаты должно быть не больше одного транспортного средства одного вида. Например, автомобиль и мотоцикл. Исключение сделано для многодетных семей и семей с инвалидами. Им допускается иметь в распоряжении два одинаковых транспорта. Например, два автомобиля и мотоцикл или два мотоцикла и автомобиль.</w:t>
      </w: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>Подробная информация о порядке оформления новых пособий, включая ответы на вопросы, опубликована на сайте Пенсионного фонда: пособие на детей 8–16 лет включительно, пособие беременным женщинам.</w:t>
      </w:r>
    </w:p>
    <w:p w:rsidR="00E51258" w:rsidRPr="008D3B9F" w:rsidRDefault="00E51258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D3B9F">
        <w:rPr>
          <w:rFonts w:ascii="Arial" w:hAnsi="Arial" w:cs="Arial"/>
          <w:color w:val="404040" w:themeColor="text1" w:themeTint="BF"/>
          <w:sz w:val="24"/>
          <w:szCs w:val="24"/>
        </w:rPr>
        <w:t>Наиболее полный список актуальных вопросов-ответов по теме Вы можете найти по адресу:  https://pfr.gov.ru/grazhdanam/early_pregnancy~8056</w:t>
      </w:r>
    </w:p>
    <w:p w:rsidR="00924688" w:rsidRDefault="008D3B9F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5" w:history="1">
        <w:r w:rsidRPr="00FA520A">
          <w:rPr>
            <w:rStyle w:val="a3"/>
            <w:rFonts w:ascii="Arial" w:hAnsi="Arial" w:cs="Arial"/>
            <w:color w:val="4040FF" w:themeColor="hyperlink" w:themeTint="BF"/>
            <w:sz w:val="24"/>
            <w:szCs w:val="24"/>
          </w:rPr>
          <w:t>https://pfr.gov.ru/grazhdanam/singles_family_with_children</w:t>
        </w:r>
      </w:hyperlink>
    </w:p>
    <w:p w:rsidR="008D3B9F" w:rsidRPr="00627CD2" w:rsidRDefault="008D3B9F" w:rsidP="008D3B9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8D3B9F" w:rsidRPr="00627CD2" w:rsidRDefault="008D3B9F" w:rsidP="008D3B9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по Кабардино-Балкарской 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Р</w:t>
      </w: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еспублике</w:t>
      </w:r>
    </w:p>
    <w:p w:rsidR="008D3B9F" w:rsidRPr="00627CD2" w:rsidRDefault="008D3B9F" w:rsidP="008D3B9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8D3B9F" w:rsidRPr="00627CD2" w:rsidRDefault="008D3B9F" w:rsidP="008D3B9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8D3B9F" w:rsidRPr="00627CD2" w:rsidRDefault="008D3B9F" w:rsidP="008D3B9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6" w:history="1">
        <w:r w:rsidRPr="00627CD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</w:rPr>
          <w:t>https://pfr.gov.ru/branches/kbr/</w:t>
        </w:r>
      </w:hyperlink>
    </w:p>
    <w:p w:rsidR="008D3B9F" w:rsidRPr="00627CD2" w:rsidRDefault="008D3B9F" w:rsidP="008D3B9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7" w:history="1">
        <w:r w:rsidRPr="00627CD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8D3B9F" w:rsidRPr="00627CD2" w:rsidRDefault="008D3B9F" w:rsidP="008D3B9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8D3B9F" w:rsidRPr="008D3B9F" w:rsidRDefault="008D3B9F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bookmarkStart w:id="0" w:name="_GoBack"/>
      <w:bookmarkEnd w:id="0"/>
    </w:p>
    <w:p w:rsidR="008D3B9F" w:rsidRPr="008D3B9F" w:rsidRDefault="008D3B9F" w:rsidP="00E5125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8D3B9F" w:rsidRPr="008D3B9F" w:rsidSect="00E512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58"/>
    <w:rsid w:val="008D3B9F"/>
    <w:rsid w:val="00924688"/>
    <w:rsid w:val="00BA67DE"/>
    <w:rsid w:val="00E5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fr_po_k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branches/kbr/" TargetMode="External"/><Relationship Id="rId5" Type="http://schemas.openxmlformats.org/officeDocument/2006/relationships/hyperlink" Target="https://pfr.gov.ru/grazhdanam/singles_family_with_childr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3263</Characters>
  <Application>Microsoft Office Word</Application>
  <DocSecurity>0</DocSecurity>
  <Lines>27</Lines>
  <Paragraphs>7</Paragraphs>
  <ScaleCrop>false</ScaleCrop>
  <Company>Kraftway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</cp:revision>
  <dcterms:created xsi:type="dcterms:W3CDTF">2021-07-01T14:02:00Z</dcterms:created>
  <dcterms:modified xsi:type="dcterms:W3CDTF">2021-07-01T14:04:00Z</dcterms:modified>
</cp:coreProperties>
</file>