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Spacing"/>
        <w:spacing w:lineRule="auto" w:line="360"/>
        <w:jc w:val="center"/>
        <w:rPr>
          <w:rFonts w:ascii="Times New Roman" w:hAnsi="Times New Roman" w:cs="Times New Roman"/>
          <w:b/>
          <w:b/>
          <w:color w:val="00000A"/>
          <w:sz w:val="28"/>
          <w:u w:val="none"/>
          <w:lang w:val="en-US"/>
        </w:rPr>
      </w:pPr>
      <w:r>
        <w:rPr>
          <w:rFonts w:cs="Times New Roman" w:ascii="Times New Roman" w:hAnsi="Times New Roman"/>
          <w:b/>
          <w:color w:val="00000A"/>
          <w:sz w:val="28"/>
          <w:u w:val="none"/>
          <w:lang w:val="en-US"/>
        </w:rPr>
      </w:r>
    </w:p>
    <w:p>
      <w:pPr>
        <w:pStyle w:val="NoSpacing"/>
        <w:spacing w:lineRule="auto" w:line="360"/>
        <w:jc w:val="center"/>
        <w:rPr>
          <w:rFonts w:ascii="Times New Roman" w:hAnsi="Times New Roman" w:cs="Times New Roman"/>
          <w:b/>
          <w:b/>
          <w:color w:val="00000A"/>
          <w:sz w:val="28"/>
          <w:u w:val="none"/>
        </w:rPr>
      </w:pPr>
      <w:bookmarkStart w:id="0" w:name="_GoBack"/>
      <w:bookmarkEnd w:id="0"/>
      <w:r>
        <w:rPr>
          <w:rFonts w:cs="Times New Roman" w:ascii="Times New Roman" w:hAnsi="Times New Roman"/>
          <w:b/>
          <w:color w:val="00000A"/>
          <w:sz w:val="28"/>
          <w:u w:val="none"/>
        </w:rPr>
        <w:t xml:space="preserve">Отделение СФР по Кабардино-Балкарской Республике назначило единое пособие родителям 38 тысяч детей в 2024 году </w:t>
      </w:r>
    </w:p>
    <w:p>
      <w:pPr>
        <w:pStyle w:val="NoSpacing"/>
        <w:spacing w:lineRule="auto" w:line="360"/>
        <w:jc w:val="both"/>
        <w:rPr>
          <w:rFonts w:ascii="Times New Roman" w:hAnsi="Times New Roman" w:cs="Times New Roman"/>
          <w:color w:val="00000A"/>
          <w:sz w:val="24"/>
          <w:u w:val="none"/>
        </w:rPr>
      </w:pPr>
      <w:r>
        <w:rPr>
          <w:rFonts w:cs="Times New Roman" w:ascii="Times New Roman" w:hAnsi="Times New Roman"/>
          <w:color w:val="00000A"/>
          <w:sz w:val="24"/>
          <w:u w:val="none"/>
        </w:rPr>
        <w:tab/>
      </w:r>
    </w:p>
    <w:p>
      <w:pPr>
        <w:pStyle w:val="NoSpacing"/>
        <w:spacing w:lineRule="auto" w:line="360"/>
        <w:ind w:firstLine="708"/>
        <w:jc w:val="both"/>
        <w:rPr>
          <w:rFonts w:ascii="Times New Roman" w:hAnsi="Times New Roman" w:cs="Times New Roman"/>
          <w:i/>
          <w:i/>
          <w:sz w:val="24"/>
          <w:szCs w:val="24"/>
          <w:lang w:eastAsia="ru-RU"/>
        </w:rPr>
      </w:pPr>
      <w:r>
        <w:rPr>
          <w:rFonts w:cs="Times New Roman" w:ascii="Times New Roman" w:hAnsi="Times New Roman"/>
          <w:i/>
          <w:sz w:val="24"/>
          <w:szCs w:val="24"/>
          <w:lang w:eastAsia="ru-RU"/>
        </w:rPr>
        <w:t>С начала 2024 года Отделение Социального фонда России по Кабардино-Балкарской Республике назначило единое пособие родителям более 38 тысяч детей, а также 2,4 тысячам беременных женщин. Всего на эти цели республиканское Отделение направило 3,3 миллиарда рублей.</w:t>
      </w:r>
    </w:p>
    <w:p>
      <w:pPr>
        <w:pStyle w:val="NoSpacing"/>
        <w:spacing w:lineRule="auto" w:line="360"/>
        <w:ind w:firstLine="708"/>
        <w:jc w:val="both"/>
        <w:rPr>
          <w:rFonts w:ascii="Times New Roman" w:hAnsi="Times New Roman" w:cs="Times New Roman"/>
          <w:i/>
          <w:i/>
          <w:sz w:val="24"/>
          <w:szCs w:val="24"/>
          <w:lang w:eastAsia="ru-RU"/>
        </w:rPr>
      </w:pPr>
      <w:r>
        <w:rPr>
          <w:rFonts w:cs="Times New Roman" w:ascii="Times New Roman" w:hAnsi="Times New Roman"/>
          <w:i/>
          <w:sz w:val="24"/>
          <w:szCs w:val="24"/>
          <w:lang w:eastAsia="ru-RU"/>
        </w:rPr>
      </w:r>
    </w:p>
    <w:p>
      <w:pPr>
        <w:pStyle w:val="NoSpacing"/>
        <w:spacing w:lineRule="auto" w:line="360"/>
        <w:ind w:firstLine="708"/>
        <w:jc w:val="both"/>
        <w:rPr>
          <w:rFonts w:ascii="Times New Roman" w:hAnsi="Times New Roman" w:cs="Times New Roman"/>
          <w:sz w:val="24"/>
          <w:szCs w:val="24"/>
        </w:rPr>
      </w:pPr>
      <w:r>
        <w:rPr>
          <w:rFonts w:cs="Times New Roman" w:ascii="Times New Roman" w:hAnsi="Times New Roman"/>
          <w:sz w:val="24"/>
          <w:szCs w:val="24"/>
        </w:rPr>
        <w:t>Социальный фонд назначает единое пособие в формате социального казначейства. Это значит, что для получения выплаты родителям, как правило, достаточно подать заявление через портал «Госуслуг». Остальные сведения проверяются в рамках межведомственного взаимодействия.</w:t>
      </w:r>
    </w:p>
    <w:p>
      <w:pPr>
        <w:pStyle w:val="NoSpacing"/>
        <w:spacing w:lineRule="auto" w:line="360"/>
        <w:ind w:firstLine="708"/>
        <w:jc w:val="both"/>
        <w:rPr>
          <w:rFonts w:ascii="Times New Roman" w:hAnsi="Times New Roman" w:cs="Times New Roman"/>
          <w:sz w:val="24"/>
          <w:szCs w:val="24"/>
        </w:rPr>
      </w:pPr>
      <w:r>
        <w:rPr>
          <w:rFonts w:cs="Times New Roman" w:ascii="Times New Roman" w:hAnsi="Times New Roman"/>
          <w:sz w:val="24"/>
          <w:szCs w:val="24"/>
        </w:rPr>
      </w:r>
    </w:p>
    <w:p>
      <w:pPr>
        <w:pStyle w:val="NoSpacing"/>
        <w:spacing w:lineRule="auto" w:line="360"/>
        <w:ind w:firstLine="708"/>
        <w:jc w:val="both"/>
        <w:rPr>
          <w:rFonts w:ascii="Times New Roman" w:hAnsi="Times New Roman" w:cs="Times New Roman"/>
          <w:sz w:val="24"/>
        </w:rPr>
      </w:pPr>
      <w:r>
        <w:rPr>
          <w:rFonts w:cs="Times New Roman" w:ascii="Times New Roman" w:hAnsi="Times New Roman"/>
          <w:sz w:val="24"/>
        </w:rPr>
        <w:t>По действующим правилам, размер единого пособия для беременных женщин рассчитывается исходя из регионального прожиточного минимума для трудоспособного населения, и может устанавливаться в размере:</w:t>
      </w:r>
    </w:p>
    <w:p>
      <w:pPr>
        <w:pStyle w:val="NoSpacing"/>
        <w:spacing w:lineRule="auto" w:line="360"/>
        <w:ind w:firstLine="708"/>
        <w:jc w:val="both"/>
        <w:rPr>
          <w:rFonts w:ascii="Times New Roman" w:hAnsi="Times New Roman" w:cs="Times New Roman"/>
          <w:sz w:val="24"/>
        </w:rPr>
      </w:pPr>
      <w:r>
        <w:rPr>
          <w:rFonts w:cs="Times New Roman" w:ascii="Times New Roman" w:hAnsi="Times New Roman"/>
          <w:sz w:val="24"/>
        </w:rPr>
      </w:r>
    </w:p>
    <w:p>
      <w:pPr>
        <w:pStyle w:val="NoSpacing"/>
        <w:spacing w:lineRule="auto" w:line="360"/>
        <w:ind w:firstLine="708"/>
        <w:rPr>
          <w:rFonts w:ascii="Times New Roman" w:hAnsi="Times New Roman" w:cs="Times New Roman"/>
          <w:sz w:val="24"/>
        </w:rPr>
      </w:pPr>
      <w:r>
        <w:rPr>
          <w:rFonts w:cs="Times New Roman" w:ascii="Times New Roman" w:hAnsi="Times New Roman"/>
          <w:sz w:val="24"/>
        </w:rPr>
        <w:t>- 50%  — 9 011,50 руб. в месяц;</w:t>
      </w:r>
    </w:p>
    <w:p>
      <w:pPr>
        <w:pStyle w:val="NoSpacing"/>
        <w:spacing w:lineRule="auto" w:line="360"/>
        <w:ind w:firstLine="708"/>
        <w:rPr>
          <w:rFonts w:ascii="Times New Roman" w:hAnsi="Times New Roman" w:cs="Times New Roman"/>
          <w:sz w:val="24"/>
        </w:rPr>
      </w:pPr>
      <w:r>
        <w:rPr>
          <w:rFonts w:cs="Times New Roman" w:ascii="Times New Roman" w:hAnsi="Times New Roman"/>
          <w:sz w:val="24"/>
        </w:rPr>
        <w:t>- 75%  — 13 517,25 руб. в месяц;</w:t>
      </w:r>
    </w:p>
    <w:p>
      <w:pPr>
        <w:pStyle w:val="NoSpacing"/>
        <w:spacing w:lineRule="auto" w:line="360"/>
        <w:ind w:firstLine="708"/>
        <w:rPr>
          <w:rFonts w:ascii="Times New Roman" w:hAnsi="Times New Roman" w:cs="Times New Roman"/>
          <w:sz w:val="24"/>
        </w:rPr>
      </w:pPr>
      <w:r>
        <w:rPr>
          <w:rFonts w:cs="Times New Roman" w:ascii="Times New Roman" w:hAnsi="Times New Roman"/>
          <w:sz w:val="24"/>
        </w:rPr>
        <w:t>- 100%  — 18 023 руб. в месяц.</w:t>
      </w:r>
    </w:p>
    <w:p>
      <w:pPr>
        <w:pStyle w:val="NoSpacing"/>
        <w:spacing w:lineRule="auto" w:line="360"/>
        <w:ind w:firstLine="708"/>
        <w:jc w:val="both"/>
        <w:rPr>
          <w:rFonts w:ascii="Times New Roman" w:hAnsi="Times New Roman" w:cs="Times New Roman"/>
          <w:sz w:val="24"/>
        </w:rPr>
      </w:pPr>
      <w:r>
        <w:rPr>
          <w:rFonts w:cs="Times New Roman" w:ascii="Times New Roman" w:hAnsi="Times New Roman"/>
          <w:sz w:val="24"/>
        </w:rPr>
      </w:r>
    </w:p>
    <w:p>
      <w:pPr>
        <w:pStyle w:val="NoSpacing"/>
        <w:spacing w:lineRule="auto" w:line="360"/>
        <w:ind w:firstLine="708"/>
        <w:jc w:val="both"/>
        <w:rPr>
          <w:rFonts w:ascii="Times New Roman" w:hAnsi="Times New Roman" w:cs="Times New Roman"/>
          <w:sz w:val="24"/>
        </w:rPr>
      </w:pPr>
      <w:r>
        <w:rPr>
          <w:rFonts w:cs="Times New Roman" w:ascii="Times New Roman" w:hAnsi="Times New Roman"/>
          <w:sz w:val="24"/>
        </w:rPr>
        <w:t>Размер пособия для семей с детьми до 17 лет также зависит от регионального прожиточного минимума для детей, и также может устанавливаться в размере:</w:t>
      </w:r>
    </w:p>
    <w:p>
      <w:pPr>
        <w:pStyle w:val="NoSpacing"/>
        <w:spacing w:lineRule="auto" w:line="360"/>
        <w:ind w:firstLine="708"/>
        <w:jc w:val="both"/>
        <w:rPr>
          <w:rFonts w:ascii="Times New Roman" w:hAnsi="Times New Roman" w:cs="Times New Roman"/>
          <w:sz w:val="24"/>
        </w:rPr>
      </w:pPr>
      <w:r>
        <w:rPr>
          <w:rFonts w:cs="Times New Roman" w:ascii="Times New Roman" w:hAnsi="Times New Roman"/>
          <w:sz w:val="24"/>
        </w:rPr>
        <w:t>- 50%, то есть 8 720 руб. в месяц;</w:t>
      </w:r>
    </w:p>
    <w:p>
      <w:pPr>
        <w:pStyle w:val="NoSpacing"/>
        <w:spacing w:lineRule="auto" w:line="360"/>
        <w:ind w:firstLine="708"/>
        <w:jc w:val="both"/>
        <w:rPr>
          <w:rFonts w:ascii="Times New Roman" w:hAnsi="Times New Roman" w:cs="Times New Roman"/>
          <w:sz w:val="24"/>
        </w:rPr>
      </w:pPr>
      <w:r>
        <w:rPr>
          <w:rFonts w:cs="Times New Roman" w:ascii="Times New Roman" w:hAnsi="Times New Roman"/>
          <w:sz w:val="24"/>
        </w:rPr>
        <w:t>- 75% — 13 080 руб. в месяц;</w:t>
      </w:r>
    </w:p>
    <w:p>
      <w:pPr>
        <w:pStyle w:val="NoSpacing"/>
        <w:spacing w:lineRule="auto" w:line="360"/>
        <w:ind w:firstLine="708"/>
        <w:jc w:val="both"/>
        <w:rPr>
          <w:rFonts w:ascii="Times New Roman" w:hAnsi="Times New Roman" w:cs="Times New Roman"/>
          <w:sz w:val="24"/>
        </w:rPr>
      </w:pPr>
      <w:r>
        <w:rPr>
          <w:rFonts w:cs="Times New Roman" w:ascii="Times New Roman" w:hAnsi="Times New Roman"/>
          <w:sz w:val="24"/>
        </w:rPr>
        <w:t>- 100%  — 17 440 руб. в месяц.</w:t>
      </w:r>
    </w:p>
    <w:p>
      <w:pPr>
        <w:pStyle w:val="NoSpacing"/>
        <w:spacing w:lineRule="auto" w:line="360"/>
        <w:ind w:firstLine="708"/>
        <w:jc w:val="both"/>
        <w:rPr>
          <w:rFonts w:ascii="Times New Roman" w:hAnsi="Times New Roman" w:cs="Times New Roman"/>
          <w:sz w:val="24"/>
          <w:szCs w:val="24"/>
        </w:rPr>
      </w:pPr>
      <w:r>
        <w:rPr>
          <w:rFonts w:cs="Times New Roman" w:ascii="Times New Roman" w:hAnsi="Times New Roman"/>
          <w:sz w:val="24"/>
          <w:szCs w:val="24"/>
        </w:rPr>
      </w:r>
    </w:p>
    <w:p>
      <w:pPr>
        <w:pStyle w:val="NoSpacing"/>
        <w:spacing w:lineRule="auto" w:line="360"/>
        <w:ind w:firstLine="708"/>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«Хочу напомнить, что в этом году  вступили в силу изменения в правилах назначения единого пособия. Так, например, был расширен список доходов, которые не учитываются при назначении выплаты. Право на пособие у самозанятых родителей возникает только при наличии годового дохода от двух минимальных размеров оплаты труда. С 1 июня изменится порядок учета алиментов. Если при разводе алименты установлены судом, то они будут учитываться по объёму фактически поступивших средств. Если алименты установлены на основании соглашения между родителями, то будет учитываться сумма, указанная в заявлении, но не меньше тех гарантий, которые предусмотрены Семейным кодексом», — уточнил управляющий ОСФР по КБР </w:t>
      </w:r>
      <w:r>
        <w:rPr>
          <w:rFonts w:cs="Times New Roman" w:ascii="Times New Roman" w:hAnsi="Times New Roman"/>
          <w:b/>
          <w:sz w:val="24"/>
          <w:szCs w:val="24"/>
        </w:rPr>
        <w:t>Николай Баков</w:t>
      </w:r>
      <w:r>
        <w:rPr>
          <w:rFonts w:cs="Times New Roman" w:ascii="Times New Roman" w:hAnsi="Times New Roman"/>
          <w:sz w:val="24"/>
          <w:szCs w:val="24"/>
        </w:rPr>
        <w:t>.</w:t>
      </w:r>
    </w:p>
    <w:p>
      <w:pPr>
        <w:pStyle w:val="NoSpacing"/>
        <w:spacing w:lineRule="auto" w:line="360"/>
        <w:ind w:firstLine="708"/>
        <w:jc w:val="both"/>
        <w:rPr>
          <w:rFonts w:ascii="Times New Roman" w:hAnsi="Times New Roman" w:cs="Times New Roman"/>
          <w:sz w:val="24"/>
          <w:szCs w:val="24"/>
        </w:rPr>
      </w:pPr>
      <w:r>
        <w:rPr>
          <w:rFonts w:cs="Times New Roman" w:ascii="Times New Roman" w:hAnsi="Times New Roman"/>
          <w:sz w:val="24"/>
          <w:szCs w:val="24"/>
        </w:rPr>
      </w:r>
    </w:p>
    <w:p>
      <w:pPr>
        <w:pStyle w:val="NoSpacing"/>
        <w:spacing w:lineRule="auto" w:line="360"/>
        <w:ind w:firstLine="708"/>
        <w:jc w:val="both"/>
        <w:rPr>
          <w:rFonts w:ascii="Times New Roman" w:hAnsi="Times New Roman" w:cs="Times New Roman"/>
          <w:sz w:val="24"/>
          <w:szCs w:val="24"/>
        </w:rPr>
      </w:pPr>
      <w:r>
        <w:rPr>
          <w:rFonts w:cs="Times New Roman" w:ascii="Times New Roman" w:hAnsi="Times New Roman"/>
          <w:sz w:val="24"/>
          <w:szCs w:val="24"/>
        </w:rPr>
        <w:t>Напомним, что пособие назначается на 12 месяцев. По окончании этого периода подается новое заявление, при рассмотрении которого применяется комплексная оценка доходов и имущества семьи за новый расчетный период, а также учитывается занятость родителей или объективные причины ее отсутствия. Подать заявление на продление выплаты можно в месяц ее окончания или позже.</w:t>
      </w:r>
    </w:p>
    <w:p>
      <w:pPr>
        <w:pStyle w:val="NoSpacing"/>
        <w:spacing w:lineRule="auto" w:line="360"/>
        <w:ind w:firstLine="708"/>
        <w:jc w:val="both"/>
        <w:rPr>
          <w:rFonts w:ascii="Times New Roman" w:hAnsi="Times New Roman" w:cs="Times New Roman"/>
          <w:sz w:val="24"/>
          <w:szCs w:val="24"/>
        </w:rPr>
      </w:pPr>
      <w:r>
        <w:rPr>
          <w:rFonts w:cs="Times New Roman" w:ascii="Times New Roman" w:hAnsi="Times New Roman"/>
          <w:sz w:val="24"/>
          <w:szCs w:val="24"/>
        </w:rPr>
      </w:r>
    </w:p>
    <w:p>
      <w:pPr>
        <w:pStyle w:val="NoSpacing"/>
        <w:spacing w:lineRule="auto" w:line="360"/>
        <w:ind w:firstLine="708"/>
        <w:jc w:val="both"/>
        <w:rPr>
          <w:rFonts w:ascii="Times New Roman" w:hAnsi="Times New Roman" w:cs="Times New Roman"/>
          <w:sz w:val="24"/>
          <w:szCs w:val="24"/>
        </w:rPr>
      </w:pPr>
      <w:r>
        <w:rPr>
          <w:rFonts w:cs="Times New Roman" w:ascii="Times New Roman" w:hAnsi="Times New Roman"/>
          <w:sz w:val="24"/>
          <w:szCs w:val="24"/>
        </w:rPr>
        <w:t>За более подробной информацией вы можете обратиться к специалистам регионального контакт-центра по номеру 8-800-200-06-70 пн.-чт.: с 9.00 до 18.00, пт.: с 9.00 до 16.45 (звонок бесплатный).</w:t>
      </w:r>
    </w:p>
    <w:p>
      <w:pPr>
        <w:pStyle w:val="NoSpacing"/>
        <w:spacing w:lineRule="auto" w:line="360"/>
        <w:jc w:val="right"/>
        <w:rPr>
          <w:rFonts w:ascii="Times New Roman" w:hAnsi="Times New Roman" w:cs="Times New Roman"/>
          <w:i/>
          <w:i/>
          <w:sz w:val="24"/>
        </w:rPr>
      </w:pPr>
      <w:r>
        <w:rPr>
          <w:rFonts w:cs="Times New Roman" w:ascii="Times New Roman" w:hAnsi="Times New Roman"/>
          <w:i/>
          <w:sz w:val="24"/>
        </w:rPr>
        <w:t>Материал подготовлен</w:t>
      </w:r>
    </w:p>
    <w:p>
      <w:pPr>
        <w:pStyle w:val="NoSpacing"/>
        <w:spacing w:lineRule="auto" w:line="360"/>
        <w:jc w:val="right"/>
        <w:rPr>
          <w:rFonts w:ascii="Times New Roman" w:hAnsi="Times New Roman" w:cs="Times New Roman"/>
          <w:i/>
          <w:i/>
          <w:sz w:val="24"/>
        </w:rPr>
      </w:pPr>
      <w:r>
        <w:rPr>
          <w:rFonts w:cs="Times New Roman" w:ascii="Times New Roman" w:hAnsi="Times New Roman"/>
          <w:i/>
          <w:sz w:val="24"/>
        </w:rPr>
        <w:t xml:space="preserve">Пресс-службой Отделения СФР по КБР </w:t>
      </w:r>
    </w:p>
    <w:p>
      <w:pPr>
        <w:pStyle w:val="NormalWeb"/>
        <w:shd w:val="clear" w:color="auto" w:fill="FFFFFF"/>
        <w:spacing w:lineRule="auto" w:line="360" w:beforeAutospacing="0" w:before="0" w:after="280"/>
        <w:ind w:firstLine="360"/>
        <w:jc w:val="right"/>
        <w:rPr/>
      </w:pPr>
      <w:r>
        <w:rPr>
          <w:i/>
          <w:lang w:val="en-US"/>
        </w:rPr>
        <w:t xml:space="preserve">Email: </w:t>
      </w:r>
      <w:hyperlink r:id="rId2">
        <w:r>
          <w:rPr>
            <w:rStyle w:val="Style11"/>
            <w:i/>
            <w:lang w:val="en-US"/>
          </w:rPr>
          <w:t>sfrkbr@07.sfr.gov.ru</w:t>
        </w:r>
      </w:hyperlink>
    </w:p>
    <w:p>
      <w:pPr>
        <w:pStyle w:val="NormalWeb"/>
        <w:shd w:val="clear" w:color="auto" w:fill="FFFFFF"/>
        <w:spacing w:lineRule="auto" w:line="360" w:beforeAutospacing="0" w:before="0" w:after="280"/>
        <w:ind w:firstLine="360"/>
        <w:rPr>
          <w:i/>
          <w:i/>
          <w:lang w:val="en-US"/>
        </w:rPr>
      </w:pPr>
      <w:r>
        <w:rPr>
          <w:i/>
          <w:lang w:val="en-US"/>
        </w:rPr>
      </w:r>
    </w:p>
    <w:p>
      <w:pPr>
        <w:pStyle w:val="NormalWeb"/>
        <w:shd w:val="clear" w:color="auto" w:fill="FFFFFF"/>
        <w:spacing w:lineRule="auto" w:line="360" w:beforeAutospacing="0" w:before="0" w:after="280"/>
        <w:ind w:firstLine="360"/>
        <w:jc w:val="center"/>
        <w:rPr/>
      </w:pPr>
      <w:r>
        <w:rPr/>
      </w:r>
    </w:p>
    <w:sectPr>
      <w:headerReference w:type="default" r:id="rId3"/>
      <w:type w:val="nextPage"/>
      <w:pgSz w:w="11906" w:h="16838"/>
      <w:pgMar w:left="993" w:right="849" w:header="708" w:top="765" w:footer="0" w:bottom="851"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Cambria">
    <w:charset w:val="cc"/>
    <w:family w:val="roman"/>
    <w:pitch w:val="variable"/>
  </w:font>
  <w:font w:name="Tahoma">
    <w:charset w:val="cc"/>
    <w:family w:val="roman"/>
    <w:pitch w:val="variable"/>
  </w:font>
  <w:font w:name="Liberation Sans">
    <w:altName w:val="Arial"/>
    <w:charset w:val="cc"/>
    <w:family w:val="swiss"/>
    <w:pitch w:val="variable"/>
  </w:font>
  <w:font w:name="Times New Roman">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2"/>
      <w:jc w:val="center"/>
      <w:rPr>
        <w:rFonts w:ascii="Times New Roman" w:hAnsi="Times New Roman" w:cs="Times New Roman"/>
        <w:sz w:val="24"/>
        <w:szCs w:val="24"/>
      </w:rPr>
    </w:pPr>
    <w:r>
      <w:rPr/>
      <w:drawing>
        <wp:inline distT="0" distB="0" distL="0" distR="6985">
          <wp:extent cx="641350" cy="600075"/>
          <wp:effectExtent l="0" t="0" r="0" b="0"/>
          <wp:docPr id="1" name="Рисунок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
                  <pic:cNvPicPr>
                    <a:picLocks noChangeAspect="1" noChangeArrowheads="1"/>
                  </pic:cNvPicPr>
                </pic:nvPicPr>
                <pic:blipFill>
                  <a:blip r:embed="rId1"/>
                  <a:stretch>
                    <a:fillRect/>
                  </a:stretch>
                </pic:blipFill>
                <pic:spPr bwMode="auto">
                  <a:xfrm>
                    <a:off x="0" y="0"/>
                    <a:ext cx="641350" cy="600075"/>
                  </a:xfrm>
                  <a:prstGeom prst="rect">
                    <a:avLst/>
                  </a:prstGeom>
                </pic:spPr>
              </pic:pic>
            </a:graphicData>
          </a:graphic>
        </wp:inline>
      </w:drawing>
    </w:r>
  </w:p>
  <w:p>
    <w:pPr>
      <w:pStyle w:val="Style22"/>
      <w:jc w:val="center"/>
      <w:rPr/>
    </w:pPr>
    <w:r>
      <w:rPr>
        <w:rFonts w:cs="Times New Roman" w:ascii="Times New Roman" w:hAnsi="Times New Roman"/>
        <w:sz w:val="24"/>
        <w:szCs w:val="24"/>
      </w:rPr>
      <w:t>Отделение Социального фонда России по Кабардино-Балкарской Республике</w:t>
    </w:r>
  </w:p>
</w:hdr>
</file>

<file path=word/settings.xml><?xml version="1.0" encoding="utf-8"?>
<w:settings xmlns:w="http://schemas.openxmlformats.org/wordprocessingml/2006/main">
  <w:zoom w:percent="10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b4ab4"/>
    <w:pPr>
      <w:widowControl/>
      <w:bidi w:val="0"/>
      <w:spacing w:lineRule="auto" w:line="276" w:before="0" w:after="200"/>
      <w:jc w:val="left"/>
    </w:pPr>
    <w:rPr>
      <w:rFonts w:ascii="Calibri" w:hAnsi="Calibri" w:eastAsia="Calibri" w:cs="" w:asciiTheme="minorHAnsi" w:cstheme="minorBidi" w:eastAsiaTheme="minorHAnsi" w:hAnsiTheme="minorHAnsi"/>
      <w:color w:val="auto"/>
      <w:sz w:val="22"/>
      <w:szCs w:val="22"/>
      <w:lang w:val="ru-RU" w:eastAsia="en-US" w:bidi="ar-SA"/>
    </w:rPr>
  </w:style>
  <w:style w:type="paragraph" w:styleId="1">
    <w:name w:val="Заголовок 1"/>
    <w:basedOn w:val="Normal"/>
    <w:link w:val="10"/>
    <w:uiPriority w:val="9"/>
    <w:qFormat/>
    <w:rsid w:val="005326fc"/>
    <w:pPr>
      <w:keepNext/>
      <w:keepLines/>
      <w:spacing w:before="480" w:after="0"/>
      <w:outlineLvl w:val="0"/>
    </w:pPr>
    <w:rPr>
      <w:rFonts w:ascii="Cambria" w:hAnsi="Cambria" w:eastAsia="" w:cs="" w:asciiTheme="majorHAnsi" w:cstheme="majorBidi" w:eastAsiaTheme="majorEastAsia" w:hAnsiTheme="majorHAnsi"/>
      <w:b/>
      <w:bCs/>
      <w:color w:val="365F91" w:themeColor="accent1" w:themeShade="bf"/>
      <w:sz w:val="28"/>
      <w:szCs w:val="28"/>
    </w:rPr>
  </w:style>
  <w:style w:type="paragraph" w:styleId="2">
    <w:name w:val="Заголовок 2"/>
    <w:basedOn w:val="Normal"/>
    <w:link w:val="20"/>
    <w:uiPriority w:val="9"/>
    <w:unhideWhenUsed/>
    <w:qFormat/>
    <w:rsid w:val="000f1fd4"/>
    <w:pPr>
      <w:keepNext/>
      <w:keepLines/>
      <w:spacing w:before="200" w:after="0"/>
      <w:outlineLvl w:val="1"/>
    </w:pPr>
    <w:rPr>
      <w:rFonts w:ascii="Cambria" w:hAnsi="Cambria" w:eastAsia="" w:cs="" w:asciiTheme="majorHAnsi" w:cstheme="majorBidi" w:eastAsiaTheme="majorEastAsia" w:hAnsiTheme="majorHAnsi"/>
      <w:b/>
      <w:bCs/>
      <w:color w:val="4F81BD" w:themeColor="accent1"/>
      <w:sz w:val="26"/>
      <w:szCs w:val="26"/>
    </w:rPr>
  </w:style>
  <w:style w:type="paragraph" w:styleId="3">
    <w:name w:val="Заголовок 3"/>
    <w:basedOn w:val="Style17"/>
    <w:pPr/>
    <w:rPr/>
  </w:style>
  <w:style w:type="character" w:styleId="DefaultParagraphFont" w:default="1">
    <w:name w:val="Default Paragraph Font"/>
    <w:uiPriority w:val="1"/>
    <w:semiHidden/>
    <w:unhideWhenUsed/>
    <w:qFormat/>
    <w:rPr/>
  </w:style>
  <w:style w:type="character" w:styleId="Texthighlight" w:customStyle="1">
    <w:name w:val="text-highlight"/>
    <w:basedOn w:val="DefaultParagraphFont"/>
    <w:qFormat/>
    <w:rsid w:val="00b45f50"/>
    <w:rPr/>
  </w:style>
  <w:style w:type="character" w:styleId="Style11">
    <w:name w:val="Интернет-ссылка"/>
    <w:basedOn w:val="DefaultParagraphFont"/>
    <w:uiPriority w:val="99"/>
    <w:unhideWhenUsed/>
    <w:rsid w:val="000b2834"/>
    <w:rPr>
      <w:color w:val="0000FF" w:themeColor="hyperlink"/>
      <w:u w:val="single"/>
    </w:rPr>
  </w:style>
  <w:style w:type="character" w:styleId="Style12" w:customStyle="1">
    <w:name w:val="Текст выноски Знак"/>
    <w:basedOn w:val="DefaultParagraphFont"/>
    <w:link w:val="a5"/>
    <w:uiPriority w:val="99"/>
    <w:semiHidden/>
    <w:qFormat/>
    <w:rsid w:val="008b29a9"/>
    <w:rPr>
      <w:rFonts w:ascii="Tahoma" w:hAnsi="Tahoma" w:cs="Tahoma"/>
      <w:sz w:val="16"/>
      <w:szCs w:val="16"/>
    </w:rPr>
  </w:style>
  <w:style w:type="character" w:styleId="Style13" w:customStyle="1">
    <w:name w:val="Верхний колонтитул Знак"/>
    <w:basedOn w:val="DefaultParagraphFont"/>
    <w:link w:val="a7"/>
    <w:uiPriority w:val="99"/>
    <w:qFormat/>
    <w:rsid w:val="00ab58f0"/>
    <w:rPr/>
  </w:style>
  <w:style w:type="character" w:styleId="Style14" w:customStyle="1">
    <w:name w:val="Нижний колонтитул Знак"/>
    <w:basedOn w:val="DefaultParagraphFont"/>
    <w:link w:val="a9"/>
    <w:uiPriority w:val="99"/>
    <w:qFormat/>
    <w:rsid w:val="00ab58f0"/>
    <w:rPr/>
  </w:style>
  <w:style w:type="character" w:styleId="21" w:customStyle="1">
    <w:name w:val="Заголовок 2 Знак"/>
    <w:basedOn w:val="DefaultParagraphFont"/>
    <w:link w:val="2"/>
    <w:uiPriority w:val="9"/>
    <w:qFormat/>
    <w:rsid w:val="000f1fd4"/>
    <w:rPr>
      <w:rFonts w:ascii="Cambria" w:hAnsi="Cambria" w:eastAsia="" w:cs="" w:asciiTheme="majorHAnsi" w:cstheme="majorBidi" w:eastAsiaTheme="majorEastAsia" w:hAnsiTheme="majorHAnsi"/>
      <w:b/>
      <w:bCs/>
      <w:color w:val="4F81BD" w:themeColor="accent1"/>
      <w:sz w:val="26"/>
      <w:szCs w:val="26"/>
    </w:rPr>
  </w:style>
  <w:style w:type="character" w:styleId="Style15" w:customStyle="1">
    <w:name w:val="Название Знак"/>
    <w:basedOn w:val="DefaultParagraphFont"/>
    <w:link w:val="ab"/>
    <w:uiPriority w:val="10"/>
    <w:qFormat/>
    <w:rsid w:val="000f1fd4"/>
    <w:rPr>
      <w:rFonts w:ascii="Cambria" w:hAnsi="Cambria" w:eastAsia="" w:cs="" w:asciiTheme="majorHAnsi" w:cstheme="majorBidi" w:eastAsiaTheme="majorEastAsia" w:hAnsiTheme="majorHAnsi"/>
      <w:color w:val="17365D" w:themeColor="text2" w:themeShade="bf"/>
      <w:spacing w:val="5"/>
      <w:sz w:val="52"/>
      <w:szCs w:val="52"/>
    </w:rPr>
  </w:style>
  <w:style w:type="character" w:styleId="Strong">
    <w:name w:val="Strong"/>
    <w:basedOn w:val="DefaultParagraphFont"/>
    <w:uiPriority w:val="22"/>
    <w:qFormat/>
    <w:rsid w:val="00a8400c"/>
    <w:rPr>
      <w:b/>
      <w:bCs/>
    </w:rPr>
  </w:style>
  <w:style w:type="character" w:styleId="Style16">
    <w:name w:val="Выделение"/>
    <w:basedOn w:val="DefaultParagraphFont"/>
    <w:uiPriority w:val="20"/>
    <w:qFormat/>
    <w:rsid w:val="00436e07"/>
    <w:rPr>
      <w:i/>
      <w:iCs/>
    </w:rPr>
  </w:style>
  <w:style w:type="character" w:styleId="FollowedHyperlink">
    <w:name w:val="FollowedHyperlink"/>
    <w:basedOn w:val="DefaultParagraphFont"/>
    <w:uiPriority w:val="99"/>
    <w:semiHidden/>
    <w:unhideWhenUsed/>
    <w:qFormat/>
    <w:rsid w:val="0020598d"/>
    <w:rPr>
      <w:color w:val="800080" w:themeColor="followedHyperlink"/>
      <w:u w:val="single"/>
    </w:rPr>
  </w:style>
  <w:style w:type="character" w:styleId="Matchingtexthighlight" w:customStyle="1">
    <w:name w:val="matching-text-highlight"/>
    <w:basedOn w:val="DefaultParagraphFont"/>
    <w:qFormat/>
    <w:rsid w:val="005326fc"/>
    <w:rPr/>
  </w:style>
  <w:style w:type="character" w:styleId="11" w:customStyle="1">
    <w:name w:val="Заголовок 1 Знак"/>
    <w:basedOn w:val="DefaultParagraphFont"/>
    <w:link w:val="1"/>
    <w:uiPriority w:val="9"/>
    <w:qFormat/>
    <w:rsid w:val="005326fc"/>
    <w:rPr>
      <w:rFonts w:ascii="Cambria" w:hAnsi="Cambria" w:eastAsia="" w:cs="" w:asciiTheme="majorHAnsi" w:cstheme="majorBidi" w:eastAsiaTheme="majorEastAsia" w:hAnsiTheme="majorHAnsi"/>
      <w:b/>
      <w:bCs/>
      <w:color w:val="365F91" w:themeColor="accent1" w:themeShade="bf"/>
      <w:sz w:val="28"/>
      <w:szCs w:val="28"/>
    </w:rPr>
  </w:style>
  <w:style w:type="character" w:styleId="ListLabel1">
    <w:name w:val="ListLabel 1"/>
    <w:qFormat/>
    <w:rPr>
      <w:rFonts w:cs="Courier New"/>
    </w:rPr>
  </w:style>
  <w:style w:type="paragraph" w:styleId="Style17">
    <w:name w:val="Заголовок"/>
    <w:basedOn w:val="Normal"/>
    <w:next w:val="Style18"/>
    <w:qFormat/>
    <w:pPr>
      <w:keepNext/>
      <w:spacing w:before="240" w:after="120"/>
    </w:pPr>
    <w:rPr>
      <w:rFonts w:ascii="Liberation Sans" w:hAnsi="Liberation Sans" w:eastAsia="Microsoft YaHei" w:cs="Mangal"/>
      <w:sz w:val="28"/>
      <w:szCs w:val="28"/>
    </w:rPr>
  </w:style>
  <w:style w:type="paragraph" w:styleId="Style18">
    <w:name w:val="Основной текст"/>
    <w:basedOn w:val="Normal"/>
    <w:pPr>
      <w:spacing w:lineRule="auto" w:line="288" w:before="0" w:after="140"/>
    </w:pPr>
    <w:rPr/>
  </w:style>
  <w:style w:type="paragraph" w:styleId="Style19">
    <w:name w:val="Список"/>
    <w:basedOn w:val="Style18"/>
    <w:pPr/>
    <w:rPr>
      <w:rFonts w:cs="Mangal"/>
    </w:rPr>
  </w:style>
  <w:style w:type="paragraph" w:styleId="Style20">
    <w:name w:val="Название"/>
    <w:basedOn w:val="Normal"/>
    <w:pPr>
      <w:suppressLineNumbers/>
      <w:spacing w:before="120" w:after="120"/>
    </w:pPr>
    <w:rPr>
      <w:rFonts w:cs="Mangal"/>
      <w:i/>
      <w:iCs/>
      <w:sz w:val="24"/>
      <w:szCs w:val="24"/>
    </w:rPr>
  </w:style>
  <w:style w:type="paragraph" w:styleId="Style21">
    <w:name w:val="Указатель"/>
    <w:basedOn w:val="Normal"/>
    <w:qFormat/>
    <w:pPr>
      <w:suppressLineNumbers/>
    </w:pPr>
    <w:rPr>
      <w:rFonts w:cs="Mangal"/>
    </w:rPr>
  </w:style>
  <w:style w:type="paragraph" w:styleId="NormalWeb">
    <w:name w:val="Normal (Web)"/>
    <w:basedOn w:val="Normal"/>
    <w:uiPriority w:val="99"/>
    <w:unhideWhenUsed/>
    <w:qFormat/>
    <w:rsid w:val="00b45f50"/>
    <w:pPr>
      <w:spacing w:lineRule="auto" w:line="240" w:beforeAutospacing="1" w:afterAutospacing="1"/>
    </w:pPr>
    <w:rPr>
      <w:rFonts w:ascii="Times New Roman" w:hAnsi="Times New Roman" w:eastAsia="Times New Roman" w:cs="Times New Roman"/>
      <w:sz w:val="24"/>
      <w:szCs w:val="24"/>
      <w:lang w:eastAsia="ru-RU"/>
    </w:rPr>
  </w:style>
  <w:style w:type="paragraph" w:styleId="BalloonText">
    <w:name w:val="Balloon Text"/>
    <w:basedOn w:val="Normal"/>
    <w:link w:val="a6"/>
    <w:uiPriority w:val="99"/>
    <w:semiHidden/>
    <w:unhideWhenUsed/>
    <w:qFormat/>
    <w:rsid w:val="008b29a9"/>
    <w:pPr>
      <w:spacing w:lineRule="auto" w:line="240" w:before="0" w:after="0"/>
    </w:pPr>
    <w:rPr>
      <w:rFonts w:ascii="Tahoma" w:hAnsi="Tahoma" w:cs="Tahoma"/>
      <w:sz w:val="16"/>
      <w:szCs w:val="16"/>
    </w:rPr>
  </w:style>
  <w:style w:type="paragraph" w:styleId="Style22">
    <w:name w:val="Верхний колонтитул"/>
    <w:basedOn w:val="Normal"/>
    <w:link w:val="a8"/>
    <w:uiPriority w:val="99"/>
    <w:unhideWhenUsed/>
    <w:rsid w:val="00ab58f0"/>
    <w:pPr>
      <w:tabs>
        <w:tab w:val="center" w:pos="4677" w:leader="none"/>
        <w:tab w:val="right" w:pos="9355" w:leader="none"/>
      </w:tabs>
      <w:spacing w:lineRule="auto" w:line="240" w:before="0" w:after="0"/>
    </w:pPr>
    <w:rPr/>
  </w:style>
  <w:style w:type="paragraph" w:styleId="Style23">
    <w:name w:val="Нижний колонтитул"/>
    <w:basedOn w:val="Normal"/>
    <w:link w:val="aa"/>
    <w:uiPriority w:val="99"/>
    <w:unhideWhenUsed/>
    <w:rsid w:val="00ab58f0"/>
    <w:pPr>
      <w:tabs>
        <w:tab w:val="center" w:pos="4677" w:leader="none"/>
        <w:tab w:val="right" w:pos="9355" w:leader="none"/>
      </w:tabs>
      <w:spacing w:lineRule="auto" w:line="240" w:before="0" w:after="0"/>
    </w:pPr>
    <w:rPr/>
  </w:style>
  <w:style w:type="paragraph" w:styleId="Style24">
    <w:name w:val="Заглавие"/>
    <w:basedOn w:val="Normal"/>
    <w:link w:val="ac"/>
    <w:uiPriority w:val="10"/>
    <w:qFormat/>
    <w:rsid w:val="000f1fd4"/>
    <w:pPr>
      <w:pBdr>
        <w:bottom w:val="single" w:sz="8" w:space="4" w:color="4F81BD"/>
      </w:pBdr>
      <w:spacing w:lineRule="auto" w:line="240" w:before="0" w:after="300"/>
      <w:contextualSpacing/>
    </w:pPr>
    <w:rPr>
      <w:rFonts w:ascii="Cambria" w:hAnsi="Cambria" w:eastAsia="" w:cs="" w:asciiTheme="majorHAnsi" w:cstheme="majorBidi" w:eastAsiaTheme="majorEastAsia" w:hAnsiTheme="majorHAnsi"/>
      <w:color w:val="17365D" w:themeColor="text2" w:themeShade="bf"/>
      <w:spacing w:val="5"/>
      <w:sz w:val="52"/>
      <w:szCs w:val="52"/>
    </w:rPr>
  </w:style>
  <w:style w:type="paragraph" w:styleId="NormalIndent">
    <w:name w:val="Normal Indent"/>
    <w:basedOn w:val="Normal"/>
    <w:uiPriority w:val="99"/>
    <w:semiHidden/>
    <w:qFormat/>
    <w:rsid w:val="002f247c"/>
    <w:pPr>
      <w:spacing w:lineRule="auto" w:line="360" w:before="0" w:after="0"/>
      <w:ind w:firstLine="624"/>
      <w:jc w:val="both"/>
    </w:pPr>
    <w:rPr>
      <w:rFonts w:ascii="Times New Roman" w:hAnsi="Times New Roman" w:eastAsia="Times New Roman" w:cs="Times New Roman"/>
      <w:sz w:val="28"/>
      <w:szCs w:val="20"/>
    </w:rPr>
  </w:style>
  <w:style w:type="paragraph" w:styleId="NoSpacing">
    <w:name w:val="No Spacing"/>
    <w:uiPriority w:val="1"/>
    <w:qFormat/>
    <w:rsid w:val="001276c0"/>
    <w:pPr>
      <w:widowControl/>
      <w:bidi w:val="0"/>
      <w:spacing w:lineRule="auto" w:line="240" w:before="0" w:after="0"/>
      <w:jc w:val="left"/>
    </w:pPr>
    <w:rPr>
      <w:rFonts w:ascii="Calibri" w:hAnsi="Calibri" w:eastAsia="Calibri" w:cs="" w:asciiTheme="minorHAnsi" w:cstheme="minorBidi" w:eastAsiaTheme="minorHAnsi" w:hAnsiTheme="minorHAnsi"/>
      <w:color w:val="auto"/>
      <w:sz w:val="22"/>
      <w:szCs w:val="22"/>
      <w:lang w:val="ru-RU" w:eastAsia="en-US" w:bidi="ar-SA"/>
    </w:rPr>
  </w:style>
  <w:style w:type="paragraph" w:styleId="Style25">
    <w:name w:val="Блочная цитата"/>
    <w:basedOn w:val="Normal"/>
    <w:qFormat/>
    <w:pPr/>
    <w:rPr/>
  </w:style>
  <w:style w:type="paragraph" w:styleId="Style26">
    <w:name w:val="Подзаголовок"/>
    <w:basedOn w:val="Style17"/>
    <w:pPr/>
    <w:rPr/>
  </w:style>
  <w:style w:type="numbering" w:styleId="NoList" w:default="1">
    <w:name w:val="No List"/>
    <w:uiPriority w:val="99"/>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sfrkbr@07.sfr.gov.ru" TargetMode="External"/><Relationship Id="rId3" Type="http://schemas.openxmlformats.org/officeDocument/2006/relationships/header" Target="head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D55F56-AA9D-4068-B087-E7439E8EF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Application>LibreOffice/5.0.0.5$Windows_X86_64 LibreOffice_project/1b1a90865e348b492231e1c451437d7a15bb262b</Application>
  <Paragraphs>20</Paragraphs>
  <Company>Kraftway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2024-04-27T06:37:00Z</dcterms:created>
  <dc:creator>Зарета Алоева</dc:creator>
  <dc:language>ru-RU</dc:language>
  <cp:lastModifiedBy>Бербекова Зарема Тимуровна</cp:lastModifiedBy>
  <cp:lastPrinted>2024-05-02T11:59:30Z</cp:lastPrinted>
  <dcterms:modified xsi:type="dcterms:W3CDTF">2024-04-27T06:37:00Z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Kraftway</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