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FE" w:rsidRDefault="00133EFE" w:rsidP="00133EFE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133EFE">
        <w:rPr>
          <w:rFonts w:ascii="Arial" w:hAnsi="Arial" w:cs="Arial"/>
          <w:b/>
          <w:color w:val="404040" w:themeColor="text1" w:themeTint="BF"/>
          <w:sz w:val="36"/>
          <w:szCs w:val="36"/>
        </w:rPr>
        <w:t>Продлен срок уведомления работников о возможности перехода на ЭТК</w:t>
      </w:r>
    </w:p>
    <w:p w:rsidR="00133EFE" w:rsidRPr="00B95B65" w:rsidRDefault="00133EFE" w:rsidP="00133EF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95B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133EFE" w:rsidRPr="00B95B65" w:rsidRDefault="00133EFE" w:rsidP="00133EF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133EF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Pr="00B95B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0.07.2020 г.</w:t>
      </w:r>
    </w:p>
    <w:p w:rsidR="00133EFE" w:rsidRDefault="00133EFE" w:rsidP="00133EF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B95B6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133EFE" w:rsidRPr="00133EFE" w:rsidRDefault="00133EFE" w:rsidP="00133EFE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133EF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Работодателям необходимо проинформировать своих работников о праве выбора формы трудовой книжки до 31 октября 2020 г. включительно. Прежний срок 30 июня был продлен в связи с длительным периодом работы в удаленном режиме большинства российских компаний. </w:t>
      </w:r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Способ уведомления сотрудников при этом сохраняется – работодателю следует уведомить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виде. </w:t>
      </w:r>
      <w:proofErr w:type="gramEnd"/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с начала текущего года данные о трудовой деятельности работников формируются в электронном виде. К настоящему времени уже 1,44 </w:t>
      </w:r>
      <w:proofErr w:type="gramStart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>млн</w:t>
      </w:r>
      <w:proofErr w:type="gramEnd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 российских компаний направили в Пенсионный фонд России сведения о трудовой деятельности более 24,7 млн человек. </w:t>
      </w:r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Организации представляли информацию только в том случае, если за отчетный период происходили прием на работу, перевод работника на другую должность или увольнение либо если работник подавал заявление о выборе формы трудовой книжки. </w:t>
      </w:r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Заявление о выборе ведения трудовой книжки в электронном виде подали 1,4 </w:t>
      </w:r>
      <w:proofErr w:type="gramStart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>млн</w:t>
      </w:r>
      <w:proofErr w:type="gramEnd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 человек. </w:t>
      </w:r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Сведения для электронных трудовых книжек направляются всеми компаниями и предпринимателями с наемными работниками. </w:t>
      </w:r>
      <w:proofErr w:type="spellStart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>Самозанятые</w:t>
      </w:r>
      <w:proofErr w:type="spellEnd"/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 xml:space="preserve"> граждане не представляют отчетность о своей трудовой деятельности. </w:t>
      </w:r>
    </w:p>
    <w:p w:rsidR="00924688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133EFE">
        <w:rPr>
          <w:rFonts w:ascii="Arial" w:hAnsi="Arial" w:cs="Arial"/>
          <w:color w:val="404040" w:themeColor="text1" w:themeTint="BF"/>
          <w:sz w:val="24"/>
          <w:szCs w:val="24"/>
        </w:rPr>
        <w:t>Подробнее об электронных трудовых книжках.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133EFE" w:rsidRPr="00976552" w:rsidRDefault="00133EFE" w:rsidP="00133EF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133EFE" w:rsidRPr="00133EFE" w:rsidRDefault="00133EFE" w:rsidP="00133EFE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133EFE" w:rsidRPr="00133EFE" w:rsidSect="00133E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FE"/>
    <w:rsid w:val="00133EFE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Kraftway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</cp:revision>
  <dcterms:created xsi:type="dcterms:W3CDTF">2020-07-20T07:33:00Z</dcterms:created>
  <dcterms:modified xsi:type="dcterms:W3CDTF">2020-07-20T07:34:00Z</dcterms:modified>
</cp:coreProperties>
</file>