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389" w:rsidRDefault="00E31E89" w:rsidP="00343389">
      <w:pPr>
        <w:spacing w:line="240" w:lineRule="auto"/>
        <w:rPr>
          <w:rFonts w:ascii="Arial" w:hAnsi="Arial" w:cs="Arial"/>
          <w:b/>
          <w:color w:val="404040" w:themeColor="text1" w:themeTint="BF"/>
          <w:sz w:val="36"/>
          <w:szCs w:val="36"/>
        </w:rPr>
      </w:pPr>
      <w:r>
        <w:rPr>
          <w:rFonts w:ascii="Arial" w:hAnsi="Arial" w:cs="Arial"/>
          <w:b/>
          <w:color w:val="404040" w:themeColor="text1" w:themeTint="BF"/>
          <w:sz w:val="36"/>
          <w:szCs w:val="36"/>
        </w:rPr>
        <w:t>Об у</w:t>
      </w:r>
      <w:r w:rsidR="00343389" w:rsidRPr="00343389">
        <w:rPr>
          <w:rFonts w:ascii="Arial" w:hAnsi="Arial" w:cs="Arial"/>
          <w:b/>
          <w:color w:val="404040" w:themeColor="text1" w:themeTint="BF"/>
          <w:sz w:val="36"/>
          <w:szCs w:val="36"/>
        </w:rPr>
        <w:t>ведомлени</w:t>
      </w:r>
      <w:r>
        <w:rPr>
          <w:rFonts w:ascii="Arial" w:hAnsi="Arial" w:cs="Arial"/>
          <w:b/>
          <w:color w:val="404040" w:themeColor="text1" w:themeTint="BF"/>
          <w:sz w:val="36"/>
          <w:szCs w:val="36"/>
        </w:rPr>
        <w:t>и</w:t>
      </w:r>
      <w:r w:rsidR="00343389" w:rsidRPr="00343389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работников о возможности перехода на ЭТК</w:t>
      </w:r>
      <w:bookmarkStart w:id="0" w:name="_GoBack"/>
      <w:bookmarkEnd w:id="0"/>
    </w:p>
    <w:p w:rsidR="00343389" w:rsidRPr="00CD401B" w:rsidRDefault="00343389" w:rsidP="00343389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CD401B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Пресс-релиз</w:t>
      </w:r>
    </w:p>
    <w:p w:rsidR="00343389" w:rsidRPr="00CD401B" w:rsidRDefault="00343389" w:rsidP="00343389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5B323C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0</w:t>
      </w:r>
      <w:r w:rsidR="00E31E89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1</w:t>
      </w:r>
      <w:r w:rsidRPr="00CD401B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.0</w:t>
      </w:r>
      <w:r w:rsidR="00E31E89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9</w:t>
      </w:r>
      <w:r w:rsidRPr="00CD401B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.2020 г.</w:t>
      </w:r>
    </w:p>
    <w:p w:rsidR="00343389" w:rsidRDefault="00343389" w:rsidP="00343389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CD401B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Нальчик. КБР.</w:t>
      </w:r>
    </w:p>
    <w:p w:rsidR="00343389" w:rsidRPr="00CD401B" w:rsidRDefault="00343389" w:rsidP="00343389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</w:p>
    <w:p w:rsidR="00343389" w:rsidRPr="00343389" w:rsidRDefault="00343389" w:rsidP="00343389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343389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Работодателям необходимо проинформировать своих работников о праве выбора формы трудовой книжки до 31 октября 2020 г. включительно. Прежний срок 30 июня был продлен в связи с длительным периодом работы в удаленном режиме большинства российских компаний. </w:t>
      </w:r>
    </w:p>
    <w:p w:rsidR="00343389" w:rsidRPr="00343389" w:rsidRDefault="00343389" w:rsidP="00343389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proofErr w:type="gramStart"/>
      <w:r w:rsidRPr="00343389">
        <w:rPr>
          <w:rFonts w:ascii="Arial" w:hAnsi="Arial" w:cs="Arial"/>
          <w:color w:val="404040" w:themeColor="text1" w:themeTint="BF"/>
          <w:sz w:val="24"/>
          <w:szCs w:val="24"/>
        </w:rPr>
        <w:t xml:space="preserve">Способ уведомления сотрудников при этом сохраняется – работодателю следует уведомить каждого работника в письменной форме об изменениях в трудовом законодательстве по формированию сведений о трудовой деятельности в электронном виде, а также о праве работника сделать выбор, подав письменно одно из заявлений о сохранении бумажной трудовой книжки или о ведении трудовой книжки в электронном виде. </w:t>
      </w:r>
      <w:proofErr w:type="gramEnd"/>
    </w:p>
    <w:p w:rsidR="00343389" w:rsidRPr="00343389" w:rsidRDefault="00343389" w:rsidP="00343389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343389">
        <w:rPr>
          <w:rFonts w:ascii="Arial" w:hAnsi="Arial" w:cs="Arial"/>
          <w:color w:val="404040" w:themeColor="text1" w:themeTint="BF"/>
          <w:sz w:val="24"/>
          <w:szCs w:val="24"/>
        </w:rPr>
        <w:t xml:space="preserve">Напомним, с начала текущего года данные о трудовой деятельности работников формируются в электронном виде. К настоящему времени уже 1,44 </w:t>
      </w:r>
      <w:proofErr w:type="gramStart"/>
      <w:r w:rsidRPr="00343389">
        <w:rPr>
          <w:rFonts w:ascii="Arial" w:hAnsi="Arial" w:cs="Arial"/>
          <w:color w:val="404040" w:themeColor="text1" w:themeTint="BF"/>
          <w:sz w:val="24"/>
          <w:szCs w:val="24"/>
        </w:rPr>
        <w:t>млн</w:t>
      </w:r>
      <w:proofErr w:type="gramEnd"/>
      <w:r w:rsidRPr="00343389">
        <w:rPr>
          <w:rFonts w:ascii="Arial" w:hAnsi="Arial" w:cs="Arial"/>
          <w:color w:val="404040" w:themeColor="text1" w:themeTint="BF"/>
          <w:sz w:val="24"/>
          <w:szCs w:val="24"/>
        </w:rPr>
        <w:t xml:space="preserve"> российских компаний направили в Пенсионный фонд России сведения о трудовой деятельности более 24,7 млн человек. </w:t>
      </w:r>
    </w:p>
    <w:p w:rsidR="00343389" w:rsidRPr="00343389" w:rsidRDefault="00343389" w:rsidP="00343389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343389">
        <w:rPr>
          <w:rFonts w:ascii="Arial" w:hAnsi="Arial" w:cs="Arial"/>
          <w:color w:val="404040" w:themeColor="text1" w:themeTint="BF"/>
          <w:sz w:val="24"/>
          <w:szCs w:val="24"/>
        </w:rPr>
        <w:t xml:space="preserve">Организации представляли информацию только в том случае, если за отчетный период происходили прием на работу, перевод работника на другую должность или увольнение либо если работник подавал заявление о выборе формы трудовой книжки. </w:t>
      </w:r>
    </w:p>
    <w:p w:rsidR="00343389" w:rsidRPr="00343389" w:rsidRDefault="00343389" w:rsidP="00343389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343389">
        <w:rPr>
          <w:rFonts w:ascii="Arial" w:hAnsi="Arial" w:cs="Arial"/>
          <w:color w:val="404040" w:themeColor="text1" w:themeTint="BF"/>
          <w:sz w:val="24"/>
          <w:szCs w:val="24"/>
        </w:rPr>
        <w:t xml:space="preserve">Заявление о выборе ведения трудовой книжки в электронном виде подали 1,4 </w:t>
      </w:r>
      <w:proofErr w:type="gramStart"/>
      <w:r w:rsidRPr="00343389">
        <w:rPr>
          <w:rFonts w:ascii="Arial" w:hAnsi="Arial" w:cs="Arial"/>
          <w:color w:val="404040" w:themeColor="text1" w:themeTint="BF"/>
          <w:sz w:val="24"/>
          <w:szCs w:val="24"/>
        </w:rPr>
        <w:t>млн</w:t>
      </w:r>
      <w:proofErr w:type="gramEnd"/>
      <w:r w:rsidRPr="00343389">
        <w:rPr>
          <w:rFonts w:ascii="Arial" w:hAnsi="Arial" w:cs="Arial"/>
          <w:color w:val="404040" w:themeColor="text1" w:themeTint="BF"/>
          <w:sz w:val="24"/>
          <w:szCs w:val="24"/>
        </w:rPr>
        <w:t xml:space="preserve"> человек. </w:t>
      </w:r>
    </w:p>
    <w:p w:rsidR="00343389" w:rsidRPr="00343389" w:rsidRDefault="00343389" w:rsidP="00343389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343389">
        <w:rPr>
          <w:rFonts w:ascii="Arial" w:hAnsi="Arial" w:cs="Arial"/>
          <w:color w:val="404040" w:themeColor="text1" w:themeTint="BF"/>
          <w:sz w:val="24"/>
          <w:szCs w:val="24"/>
        </w:rPr>
        <w:t xml:space="preserve">Сведения для электронных трудовых книжек направляются всеми компаниями и предпринимателями с наемными работниками. </w:t>
      </w:r>
      <w:proofErr w:type="spellStart"/>
      <w:r w:rsidRPr="00343389">
        <w:rPr>
          <w:rFonts w:ascii="Arial" w:hAnsi="Arial" w:cs="Arial"/>
          <w:color w:val="404040" w:themeColor="text1" w:themeTint="BF"/>
          <w:sz w:val="24"/>
          <w:szCs w:val="24"/>
        </w:rPr>
        <w:t>Самозанятые</w:t>
      </w:r>
      <w:proofErr w:type="spellEnd"/>
      <w:r w:rsidRPr="00343389">
        <w:rPr>
          <w:rFonts w:ascii="Arial" w:hAnsi="Arial" w:cs="Arial"/>
          <w:color w:val="404040" w:themeColor="text1" w:themeTint="BF"/>
          <w:sz w:val="24"/>
          <w:szCs w:val="24"/>
        </w:rPr>
        <w:t xml:space="preserve"> граждане не представляют отчетность о своей трудовой деятельности. </w:t>
      </w:r>
    </w:p>
    <w:p w:rsidR="00924688" w:rsidRDefault="00343389" w:rsidP="00343389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343389">
        <w:rPr>
          <w:rFonts w:ascii="Arial" w:hAnsi="Arial" w:cs="Arial"/>
          <w:color w:val="404040" w:themeColor="text1" w:themeTint="BF"/>
          <w:sz w:val="24"/>
          <w:szCs w:val="24"/>
        </w:rPr>
        <w:t>Подробнее об электронных трудовых книжках.</w:t>
      </w:r>
    </w:p>
    <w:p w:rsidR="00BE09DB" w:rsidRDefault="00BE09DB" w:rsidP="00BE09DB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BE09DB" w:rsidRDefault="00BE09DB" w:rsidP="00BE09DB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BE09DB" w:rsidRDefault="00BE09DB" w:rsidP="00BE09DB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BE09DB" w:rsidRDefault="00BE09DB" w:rsidP="00BE09DB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BE09DB" w:rsidRDefault="00BE09DB" w:rsidP="00BE09DB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BE09DB" w:rsidRDefault="00BE09DB" w:rsidP="00BE09DB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BE09DB" w:rsidRDefault="00BE09DB" w:rsidP="00BE09DB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 w:history="1">
        <w:r>
          <w:rPr>
            <w:rStyle w:val="a3"/>
            <w:rFonts w:ascii="Arial" w:eastAsia="Calibri" w:hAnsi="Arial" w:cs="Arial"/>
            <w:b/>
            <w:color w:val="404040" w:themeColor="text1" w:themeTint="BF"/>
            <w:sz w:val="24"/>
            <w:szCs w:val="28"/>
            <w:lang w:val="en-US"/>
          </w:rPr>
          <w:t>opfr_po_kbr@mail.ru</w:t>
        </w:r>
      </w:hyperlink>
    </w:p>
    <w:p w:rsidR="00BE09DB" w:rsidRDefault="00BE09DB" w:rsidP="00BE09DB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BE09DB" w:rsidRPr="00BE09DB" w:rsidRDefault="00BE09DB" w:rsidP="00343389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</w:p>
    <w:sectPr w:rsidR="00BE09DB" w:rsidRPr="00BE09DB" w:rsidSect="0034338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89"/>
    <w:rsid w:val="00343389"/>
    <w:rsid w:val="006834AE"/>
    <w:rsid w:val="00924688"/>
    <w:rsid w:val="00BA67DE"/>
    <w:rsid w:val="00BE09DB"/>
    <w:rsid w:val="00E31E89"/>
    <w:rsid w:val="00F4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09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09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1567</Characters>
  <Application>Microsoft Office Word</Application>
  <DocSecurity>0</DocSecurity>
  <Lines>13</Lines>
  <Paragraphs>3</Paragraphs>
  <ScaleCrop>false</ScaleCrop>
  <Company>Kraftway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5</cp:revision>
  <dcterms:created xsi:type="dcterms:W3CDTF">2020-07-06T08:16:00Z</dcterms:created>
  <dcterms:modified xsi:type="dcterms:W3CDTF">2020-09-01T06:30:00Z</dcterms:modified>
</cp:coreProperties>
</file>