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DD" w:rsidRPr="00491EBD" w:rsidRDefault="00390B66" w:rsidP="009202DD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35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35"/>
          <w:lang w:eastAsia="ru-RU"/>
        </w:rPr>
        <w:t>Назначить пенсию</w:t>
      </w:r>
      <w:r w:rsidR="009202DD" w:rsidRPr="00491EBD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35"/>
          <w:lang w:eastAsia="ru-RU"/>
        </w:rPr>
        <w:t xml:space="preserve"> не выходя из дома</w:t>
      </w:r>
    </w:p>
    <w:p w:rsidR="005C30B1" w:rsidRPr="00AC31F2" w:rsidRDefault="005C30B1" w:rsidP="005C30B1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AC31F2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Пресс-релиз</w:t>
      </w:r>
    </w:p>
    <w:p w:rsidR="005C30B1" w:rsidRPr="00AC31F2" w:rsidRDefault="00DB2FBE" w:rsidP="005C30B1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2</w:t>
      </w:r>
      <w:r w:rsidR="00904F4C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zh-CN"/>
        </w:rPr>
        <w:t>2</w:t>
      </w:r>
      <w:r w:rsidR="005C30B1" w:rsidRPr="00AC31F2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</w:t>
      </w:r>
      <w:r w:rsidR="00904F4C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zh-CN"/>
        </w:rPr>
        <w:t>10</w:t>
      </w:r>
      <w:r w:rsidR="005C30B1" w:rsidRPr="00AC31F2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.20</w:t>
      </w:r>
      <w:r w:rsidR="00904F4C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zh-CN"/>
        </w:rPr>
        <w:t>20</w:t>
      </w:r>
      <w:bookmarkStart w:id="0" w:name="_GoBack"/>
      <w:bookmarkEnd w:id="0"/>
      <w:r w:rsidR="005C30B1" w:rsidRPr="00AC31F2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 xml:space="preserve"> г.</w:t>
      </w:r>
    </w:p>
    <w:p w:rsidR="005C30B1" w:rsidRPr="00AC31F2" w:rsidRDefault="005C30B1" w:rsidP="005C30B1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AC31F2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Нальчик. КБР.</w:t>
      </w:r>
    </w:p>
    <w:p w:rsidR="009202DD" w:rsidRPr="001503A2" w:rsidRDefault="009202DD" w:rsidP="009202DD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5"/>
          <w:szCs w:val="35"/>
          <w:lang w:eastAsia="ru-RU"/>
        </w:rPr>
      </w:pPr>
    </w:p>
    <w:p w:rsidR="009202DD" w:rsidRPr="001503A2" w:rsidRDefault="009202DD" w:rsidP="009202DD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lang w:eastAsia="ru-RU"/>
        </w:rPr>
      </w:pPr>
      <w:r w:rsidRPr="001503A2">
        <w:rPr>
          <w:rFonts w:ascii="Arial" w:eastAsia="Times New Roman" w:hAnsi="Arial" w:cs="Arial"/>
          <w:b/>
          <w:color w:val="595959" w:themeColor="text1" w:themeTint="A6"/>
          <w:sz w:val="24"/>
          <w:lang w:eastAsia="ru-RU"/>
        </w:rPr>
        <w:t xml:space="preserve">Пенсионный фонд России продолжает прием заявлений на назначение страховой пенсии по инвалидности и страховой пенсии по случаю потери кормильца в электронном виде. Таким образом, теперь граждане могут подать заявление на назначение любого вида страховой пенсии, используя сервис Личного кабинета </w:t>
      </w:r>
      <w:r w:rsidR="00A272B1" w:rsidRPr="001503A2">
        <w:rPr>
          <w:rFonts w:ascii="Arial" w:eastAsia="Times New Roman" w:hAnsi="Arial" w:cs="Arial"/>
          <w:b/>
          <w:color w:val="595959" w:themeColor="text1" w:themeTint="A6"/>
          <w:sz w:val="24"/>
          <w:lang w:eastAsia="ru-RU"/>
        </w:rPr>
        <w:t>гражданина</w:t>
      </w:r>
      <w:r w:rsidRPr="001503A2">
        <w:rPr>
          <w:rFonts w:ascii="Arial" w:eastAsia="Times New Roman" w:hAnsi="Arial" w:cs="Arial"/>
          <w:b/>
          <w:color w:val="595959" w:themeColor="text1" w:themeTint="A6"/>
          <w:sz w:val="24"/>
          <w:lang w:eastAsia="ru-RU"/>
        </w:rPr>
        <w:t xml:space="preserve"> на сайте ПФР. Такой способ обращения за назначением пенсии делает необязательным личный визит гражданина в клиентскую службу Пенсионного фонда.</w:t>
      </w:r>
    </w:p>
    <w:p w:rsidR="00A272B1" w:rsidRPr="001503A2" w:rsidRDefault="00A1152A" w:rsidP="009202DD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lang w:eastAsia="ru-RU"/>
        </w:rPr>
        <w:t>Более 4,5 тыс.</w:t>
      </w:r>
      <w:r w:rsidR="009202DD"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 граждан стали пенсионерами без визита в </w:t>
      </w:r>
      <w:r w:rsidR="00A272B1"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органы ГУ-О</w:t>
      </w:r>
      <w:r w:rsidR="009202DD"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ПФР</w:t>
      </w:r>
      <w:r w:rsidR="00A272B1"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 по КБР</w:t>
      </w:r>
      <w:r w:rsidR="009202DD"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 </w:t>
      </w:r>
      <w:r w:rsidR="00A272B1"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с момента</w:t>
      </w:r>
      <w:r w:rsidR="009202DD"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 начал</w:t>
      </w:r>
      <w:r w:rsidR="00A272B1"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а</w:t>
      </w:r>
      <w:r w:rsidR="009202DD"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 прием</w:t>
      </w:r>
      <w:r w:rsidR="00A272B1"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а</w:t>
      </w:r>
      <w:r w:rsidR="009202DD"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 заявлений на назначение страховой пенсии по старости через Личный кабинет </w:t>
      </w:r>
      <w:r w:rsidR="00A272B1"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гражданина</w:t>
      </w:r>
      <w:r w:rsidR="009202DD"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. </w:t>
      </w:r>
    </w:p>
    <w:p w:rsidR="009202DD" w:rsidRPr="001503A2" w:rsidRDefault="009202DD" w:rsidP="009202DD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Для назначения пенсии через Кабинет необходимо совершить несколько шагов: указать ряд данных заявителя, выбрать вид пенсии и способ ее доставки. При этом предусмотрена возможность указать или номер телефона, или адрес электронный почты заявителя на тот случай, если специалистам для своевременного назначения пенсии в полном объеме понадобятся дополнительные сведения.</w:t>
      </w:r>
    </w:p>
    <w:p w:rsidR="009202DD" w:rsidRPr="001503A2" w:rsidRDefault="009202DD" w:rsidP="009202DD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Как и при личном визите в отделение Пенсионного фонда заявление о назначении пенсии через интернет можно подать за месяц до даты, с которой гражданин получает право на страховую пенсию.</w:t>
      </w:r>
    </w:p>
    <w:p w:rsidR="009202DD" w:rsidRPr="001503A2" w:rsidRDefault="009202DD" w:rsidP="009202DD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Важно отметить, что в основе расчета размера пенсии лежат данные о периодах трудовой деятельности, местах работы, размере начисленных работодателями страховых взносов, которыми располагает ПФР. Эти данные, которые полностью представлены в Личном кабинете </w:t>
      </w:r>
      <w:r w:rsidR="00A272B1"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гражданина</w:t>
      </w:r>
      <w:r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 в сервисе «О сформированных пенсионных правах», ПФР получает от работодателей и формирует из них базу персонифицированного учета пенсионных прав, в которой у каждого работающего гражданина есть свой индивидуальный пенсионный счет. Поэтому, если гражданин считает, что какие-либо сведения не учтены или учтены не в полном объеме, у него появляется возможность заблаговременно обратиться к работодателю для уточнения данных и представить их в ПФР.</w:t>
      </w:r>
    </w:p>
    <w:p w:rsidR="00A272B1" w:rsidRPr="001503A2" w:rsidRDefault="009202DD" w:rsidP="009202DD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Напомним, электронный сервис «Личный кабинет </w:t>
      </w:r>
      <w:r w:rsidR="00A272B1"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гражданина</w:t>
      </w:r>
      <w:r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» был запущен Пенсионным фондом в начале 2015 года. Он позволяет гражданам </w:t>
      </w:r>
      <w:proofErr w:type="spellStart"/>
      <w:r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допенсионного</w:t>
      </w:r>
      <w:proofErr w:type="spellEnd"/>
      <w:r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 возраста в режиме реального времени узнать о своих уже сформированных пенсионных правах. Доступ к нему </w:t>
      </w:r>
      <w:r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lastRenderedPageBreak/>
        <w:t>имеют все пользователи, прошедшие регистрацию в Единой системе идентификац</w:t>
      </w:r>
      <w:proofErr w:type="gramStart"/>
      <w:r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ии и ау</w:t>
      </w:r>
      <w:proofErr w:type="gramEnd"/>
      <w:r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тентификации (ЕСИА) или на сайте </w:t>
      </w:r>
      <w:proofErr w:type="spellStart"/>
      <w:r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госуслуг</w:t>
      </w:r>
      <w:proofErr w:type="spellEnd"/>
      <w:r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, так как в кабинете содержатся персональные данные пользователя. </w:t>
      </w:r>
    </w:p>
    <w:p w:rsidR="00A272B1" w:rsidRPr="001503A2" w:rsidRDefault="009202DD" w:rsidP="009202DD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1503A2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В Личном кабинете каждый гражданин может узнать о количестве пенсионных баллов и длительности стажа, учтенных на его индивидуальном счете в ПФР. Это ключевые параметры, влияющие на размер будущей страховой пенсии в соответствии с новым порядком формирования пенсионных прав и расчета размера страховой пенсии, который введен в России с 1 января 2015 года. </w:t>
      </w:r>
    </w:p>
    <w:p w:rsidR="005C30B1" w:rsidRPr="001D6D88" w:rsidRDefault="005C30B1" w:rsidP="005C30B1">
      <w:pPr>
        <w:spacing w:after="0" w:line="360" w:lineRule="auto"/>
        <w:ind w:firstLine="439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6D88">
        <w:rPr>
          <w:rFonts w:ascii="Arial" w:eastAsia="Times New Roman" w:hAnsi="Arial" w:cs="Arial"/>
          <w:b/>
          <w:bCs/>
          <w:color w:val="333399"/>
          <w:sz w:val="24"/>
          <w:szCs w:val="24"/>
          <w:bdr w:val="none" w:sz="0" w:space="0" w:color="auto" w:frame="1"/>
          <w:lang w:eastAsia="ru-RU"/>
        </w:rPr>
        <w:t>Пресс-служба</w:t>
      </w:r>
    </w:p>
    <w:p w:rsidR="005C30B1" w:rsidRPr="001D6D88" w:rsidRDefault="005C30B1" w:rsidP="005C30B1">
      <w:pPr>
        <w:spacing w:after="0" w:line="360" w:lineRule="auto"/>
        <w:ind w:firstLine="439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6D88">
        <w:rPr>
          <w:rFonts w:ascii="Arial" w:eastAsia="Times New Roman" w:hAnsi="Arial" w:cs="Arial"/>
          <w:b/>
          <w:bCs/>
          <w:color w:val="333399"/>
          <w:sz w:val="24"/>
          <w:szCs w:val="24"/>
          <w:bdr w:val="none" w:sz="0" w:space="0" w:color="auto" w:frame="1"/>
          <w:lang w:eastAsia="ru-RU"/>
        </w:rPr>
        <w:t>Отделения Пенсионного фонда РФ</w:t>
      </w:r>
    </w:p>
    <w:p w:rsidR="005C30B1" w:rsidRPr="001D6D88" w:rsidRDefault="005C30B1" w:rsidP="005C30B1">
      <w:pPr>
        <w:spacing w:after="0" w:line="360" w:lineRule="auto"/>
        <w:ind w:firstLine="439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6D88">
        <w:rPr>
          <w:rFonts w:ascii="Arial" w:eastAsia="Times New Roman" w:hAnsi="Arial" w:cs="Arial"/>
          <w:b/>
          <w:bCs/>
          <w:color w:val="333399"/>
          <w:sz w:val="24"/>
          <w:szCs w:val="24"/>
          <w:bdr w:val="none" w:sz="0" w:space="0" w:color="auto" w:frame="1"/>
          <w:lang w:eastAsia="ru-RU"/>
        </w:rPr>
        <w:t>по Кабардино-Балкарской республике</w:t>
      </w:r>
    </w:p>
    <w:p w:rsidR="005C30B1" w:rsidRPr="001D6D88" w:rsidRDefault="005C30B1" w:rsidP="005C30B1">
      <w:pPr>
        <w:spacing w:after="0" w:line="360" w:lineRule="auto"/>
        <w:ind w:firstLine="439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6D8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г. Нальчик, ул. Чернышевского 181 «а»,</w:t>
      </w:r>
    </w:p>
    <w:p w:rsidR="005C30B1" w:rsidRPr="001D6D88" w:rsidRDefault="005C30B1" w:rsidP="005C30B1">
      <w:pPr>
        <w:spacing w:after="0" w:line="360" w:lineRule="auto"/>
        <w:ind w:firstLine="439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6D8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Офис # 316, Вебсайт: www.pfrf.ru/ot_kabbal/</w:t>
      </w:r>
    </w:p>
    <w:p w:rsidR="005C30B1" w:rsidRPr="001D6D88" w:rsidRDefault="005C30B1" w:rsidP="005C30B1">
      <w:pPr>
        <w:spacing w:after="0" w:line="360" w:lineRule="auto"/>
        <w:ind w:firstLine="4395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D6D8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ru-RU"/>
        </w:rPr>
        <w:t>E-mail: opfr_po_kbr@mail.ru</w:t>
      </w:r>
    </w:p>
    <w:p w:rsidR="005C30B1" w:rsidRPr="00DA1764" w:rsidRDefault="005C30B1" w:rsidP="005C30B1">
      <w:pPr>
        <w:pStyle w:val="a5"/>
        <w:spacing w:line="360" w:lineRule="auto"/>
        <w:ind w:firstLine="5245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  <w:r w:rsidRPr="00DA1764">
        <w:rPr>
          <w:rFonts w:ascii="Arial" w:hAnsi="Arial" w:cs="Arial"/>
          <w:color w:val="595959" w:themeColor="text1" w:themeTint="A6"/>
          <w:sz w:val="24"/>
          <w:szCs w:val="24"/>
          <w:lang w:val="en-US"/>
        </w:rPr>
        <w:t> </w:t>
      </w:r>
    </w:p>
    <w:p w:rsidR="00C2240D" w:rsidRPr="005C30B1" w:rsidRDefault="00904F4C">
      <w:pPr>
        <w:rPr>
          <w:color w:val="595959" w:themeColor="text1" w:themeTint="A6"/>
          <w:sz w:val="24"/>
          <w:lang w:val="en-US"/>
        </w:rPr>
      </w:pPr>
    </w:p>
    <w:sectPr w:rsidR="00C2240D" w:rsidRPr="005C30B1" w:rsidSect="009202DD">
      <w:pgSz w:w="11906" w:h="16838"/>
      <w:pgMar w:top="567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DD"/>
    <w:rsid w:val="001503A2"/>
    <w:rsid w:val="00390B66"/>
    <w:rsid w:val="00491EBD"/>
    <w:rsid w:val="005C30B1"/>
    <w:rsid w:val="00626997"/>
    <w:rsid w:val="00805F0F"/>
    <w:rsid w:val="00825AED"/>
    <w:rsid w:val="00904F4C"/>
    <w:rsid w:val="009202DD"/>
    <w:rsid w:val="00A1152A"/>
    <w:rsid w:val="00A272B1"/>
    <w:rsid w:val="00A553F6"/>
    <w:rsid w:val="00DB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2D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C30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2D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C30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Зарета Алоева</cp:lastModifiedBy>
  <cp:revision>3</cp:revision>
  <dcterms:created xsi:type="dcterms:W3CDTF">2020-10-21T07:24:00Z</dcterms:created>
  <dcterms:modified xsi:type="dcterms:W3CDTF">2020-10-22T08:32:00Z</dcterms:modified>
</cp:coreProperties>
</file>